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7B" w:rsidRDefault="004E5DD6">
      <w:pPr>
        <w:jc w:val="center"/>
        <w:rPr>
          <w:b/>
          <w:bCs/>
          <w:sz w:val="24"/>
          <w:szCs w:val="24"/>
        </w:rPr>
      </w:pPr>
      <w:bookmarkStart w:id="0" w:name="_GoBack"/>
      <w:bookmarkEnd w:id="0"/>
      <w:r>
        <w:rPr>
          <w:b/>
          <w:bCs/>
          <w:sz w:val="24"/>
          <w:szCs w:val="24"/>
        </w:rPr>
        <w:t xml:space="preserve">Meeting of the Kirkhill &amp; </w:t>
      </w:r>
      <w:proofErr w:type="spellStart"/>
      <w:r>
        <w:rPr>
          <w:b/>
          <w:bCs/>
          <w:sz w:val="24"/>
          <w:szCs w:val="24"/>
        </w:rPr>
        <w:t>Bunchrew</w:t>
      </w:r>
      <w:proofErr w:type="spellEnd"/>
      <w:r>
        <w:rPr>
          <w:b/>
          <w:bCs/>
          <w:sz w:val="24"/>
          <w:szCs w:val="24"/>
        </w:rPr>
        <w:t xml:space="preserve"> Community Council</w:t>
      </w:r>
    </w:p>
    <w:p w:rsidR="00DA217B" w:rsidRDefault="004E5DD6">
      <w:pPr>
        <w:jc w:val="center"/>
      </w:pPr>
      <w:r>
        <w:rPr>
          <w:b/>
          <w:bCs/>
          <w:sz w:val="24"/>
          <w:szCs w:val="24"/>
        </w:rPr>
        <w:t>Minute of Meeting, 7:30 pm, 28 January 2020</w:t>
      </w:r>
    </w:p>
    <w:p w:rsidR="00DA217B" w:rsidRDefault="004E5DD6">
      <w:r>
        <w:rPr>
          <w:b/>
          <w:bCs/>
          <w:sz w:val="24"/>
          <w:szCs w:val="24"/>
        </w:rPr>
        <w:t>Present</w:t>
      </w:r>
    </w:p>
    <w:p w:rsidR="00DA217B" w:rsidRDefault="004E5DD6">
      <w:r>
        <w:rPr>
          <w:sz w:val="24"/>
          <w:szCs w:val="24"/>
        </w:rPr>
        <w:t xml:space="preserve">Karen Young, Fred Geddes, Judith </w:t>
      </w:r>
      <w:proofErr w:type="spellStart"/>
      <w:r>
        <w:rPr>
          <w:sz w:val="24"/>
          <w:szCs w:val="24"/>
        </w:rPr>
        <w:t>Rumbold</w:t>
      </w:r>
      <w:proofErr w:type="spellEnd"/>
      <w:r>
        <w:rPr>
          <w:sz w:val="24"/>
          <w:szCs w:val="24"/>
        </w:rPr>
        <w:t>, Yvonne Brown, Lindsey Stout, Cameron Kemp</w:t>
      </w:r>
    </w:p>
    <w:p w:rsidR="00DA217B" w:rsidRDefault="004E5DD6">
      <w:pPr>
        <w:rPr>
          <w:b/>
          <w:bCs/>
          <w:sz w:val="24"/>
          <w:szCs w:val="24"/>
        </w:rPr>
      </w:pPr>
      <w:r>
        <w:rPr>
          <w:b/>
          <w:bCs/>
          <w:sz w:val="24"/>
          <w:szCs w:val="24"/>
        </w:rPr>
        <w:t>In attendance</w:t>
      </w:r>
    </w:p>
    <w:p w:rsidR="00DA217B" w:rsidRDefault="004E5DD6">
      <w:proofErr w:type="spellStart"/>
      <w:r>
        <w:rPr>
          <w:sz w:val="24"/>
          <w:szCs w:val="24"/>
        </w:rPr>
        <w:t>Ewen</w:t>
      </w:r>
      <w:proofErr w:type="spellEnd"/>
      <w:r>
        <w:rPr>
          <w:sz w:val="24"/>
          <w:szCs w:val="24"/>
        </w:rPr>
        <w:t xml:space="preserve"> </w:t>
      </w:r>
      <w:proofErr w:type="spellStart"/>
      <w:r>
        <w:rPr>
          <w:sz w:val="24"/>
          <w:szCs w:val="24"/>
        </w:rPr>
        <w:t>MacNiven</w:t>
      </w:r>
      <w:proofErr w:type="spellEnd"/>
      <w:r>
        <w:rPr>
          <w:sz w:val="24"/>
          <w:szCs w:val="24"/>
        </w:rPr>
        <w:t>, Tina Bruce, Susan Vaughan</w:t>
      </w:r>
    </w:p>
    <w:tbl>
      <w:tblPr>
        <w:tblStyle w:val="TableGrid"/>
        <w:tblW w:w="9016" w:type="dxa"/>
        <w:tblInd w:w="-10" w:type="dxa"/>
        <w:tblCellMar>
          <w:left w:w="98" w:type="dxa"/>
        </w:tblCellMar>
        <w:tblLook w:val="04A0" w:firstRow="1" w:lastRow="0" w:firstColumn="1" w:lastColumn="0" w:noHBand="0" w:noVBand="1"/>
      </w:tblPr>
      <w:tblGrid>
        <w:gridCol w:w="8058"/>
        <w:gridCol w:w="958"/>
      </w:tblGrid>
      <w:tr w:rsidR="00DA217B">
        <w:tc>
          <w:tcPr>
            <w:tcW w:w="8057" w:type="dxa"/>
            <w:shd w:val="clear" w:color="auto" w:fill="auto"/>
            <w:tcMar>
              <w:left w:w="98" w:type="dxa"/>
            </w:tcMar>
          </w:tcPr>
          <w:p w:rsidR="00DA217B" w:rsidRDefault="004E5DD6">
            <w:pPr>
              <w:pStyle w:val="ListParagraph"/>
              <w:numPr>
                <w:ilvl w:val="0"/>
                <w:numId w:val="1"/>
              </w:numPr>
              <w:spacing w:after="0" w:line="240" w:lineRule="auto"/>
              <w:rPr>
                <w:sz w:val="24"/>
                <w:szCs w:val="24"/>
              </w:rPr>
            </w:pPr>
            <w:r>
              <w:rPr>
                <w:b/>
                <w:bCs/>
                <w:sz w:val="24"/>
                <w:szCs w:val="24"/>
              </w:rPr>
              <w:t>Apologies</w:t>
            </w:r>
          </w:p>
          <w:p w:rsidR="00DA217B" w:rsidRDefault="00DA217B">
            <w:pPr>
              <w:spacing w:after="0" w:line="240" w:lineRule="auto"/>
              <w:rPr>
                <w:sz w:val="24"/>
                <w:szCs w:val="24"/>
              </w:rPr>
            </w:pPr>
          </w:p>
          <w:p w:rsidR="00DA217B" w:rsidRDefault="004E5DD6">
            <w:pPr>
              <w:spacing w:after="0" w:line="240" w:lineRule="auto"/>
            </w:pPr>
            <w:r>
              <w:rPr>
                <w:sz w:val="24"/>
                <w:szCs w:val="24"/>
              </w:rPr>
              <w:t xml:space="preserve"> Cllr Emma Knox, Ally </w:t>
            </w:r>
            <w:proofErr w:type="spellStart"/>
            <w:r>
              <w:rPr>
                <w:sz w:val="24"/>
                <w:szCs w:val="24"/>
              </w:rPr>
              <w:t>MacNeil</w:t>
            </w:r>
            <w:proofErr w:type="spellEnd"/>
            <w:r>
              <w:rPr>
                <w:sz w:val="24"/>
                <w:szCs w:val="24"/>
              </w:rPr>
              <w:t>, Lindsey Stout (absent for first half of meeting).</w:t>
            </w:r>
          </w:p>
          <w:p w:rsidR="00DA217B" w:rsidRDefault="00DA217B">
            <w:pPr>
              <w:pStyle w:val="ListParagraph"/>
              <w:spacing w:after="0" w:line="240" w:lineRule="auto"/>
              <w:rPr>
                <w:sz w:val="24"/>
                <w:szCs w:val="24"/>
              </w:rPr>
            </w:pPr>
          </w:p>
        </w:tc>
        <w:tc>
          <w:tcPr>
            <w:tcW w:w="958" w:type="dxa"/>
            <w:shd w:val="clear" w:color="auto" w:fill="auto"/>
            <w:tcMar>
              <w:left w:w="98" w:type="dxa"/>
            </w:tcMar>
          </w:tcPr>
          <w:p w:rsidR="00DA217B" w:rsidRDefault="004E5DD6">
            <w:pPr>
              <w:spacing w:after="0" w:line="240" w:lineRule="auto"/>
              <w:rPr>
                <w:b/>
                <w:bCs/>
                <w:sz w:val="24"/>
                <w:szCs w:val="24"/>
              </w:rPr>
            </w:pPr>
            <w:r>
              <w:rPr>
                <w:b/>
                <w:bCs/>
                <w:sz w:val="24"/>
                <w:szCs w:val="24"/>
              </w:rPr>
              <w:t>Actions</w:t>
            </w:r>
          </w:p>
        </w:tc>
      </w:tr>
      <w:tr w:rsidR="00DA217B">
        <w:tc>
          <w:tcPr>
            <w:tcW w:w="8057" w:type="dxa"/>
            <w:shd w:val="clear" w:color="auto" w:fill="auto"/>
            <w:tcMar>
              <w:left w:w="98" w:type="dxa"/>
            </w:tcMar>
          </w:tcPr>
          <w:p w:rsidR="00DA217B" w:rsidRDefault="004E5DD6">
            <w:pPr>
              <w:pStyle w:val="ListParagraph"/>
              <w:numPr>
                <w:ilvl w:val="0"/>
                <w:numId w:val="1"/>
              </w:numPr>
              <w:spacing w:after="0" w:line="240" w:lineRule="auto"/>
              <w:rPr>
                <w:b/>
                <w:bCs/>
                <w:sz w:val="24"/>
                <w:szCs w:val="24"/>
              </w:rPr>
            </w:pPr>
            <w:r>
              <w:rPr>
                <w:b/>
                <w:bCs/>
                <w:sz w:val="24"/>
                <w:szCs w:val="24"/>
              </w:rPr>
              <w:t>Minutes of Last Meeting</w:t>
            </w:r>
          </w:p>
          <w:p w:rsidR="00DA217B" w:rsidRDefault="00DA217B">
            <w:pPr>
              <w:spacing w:after="0" w:line="240" w:lineRule="auto"/>
              <w:rPr>
                <w:b/>
                <w:bCs/>
                <w:sz w:val="24"/>
                <w:szCs w:val="24"/>
              </w:rPr>
            </w:pPr>
          </w:p>
          <w:p w:rsidR="00DA217B" w:rsidRDefault="004E5DD6">
            <w:pPr>
              <w:spacing w:after="0" w:line="240" w:lineRule="auto"/>
              <w:rPr>
                <w:sz w:val="24"/>
                <w:szCs w:val="24"/>
              </w:rPr>
            </w:pPr>
            <w:r>
              <w:rPr>
                <w:b/>
                <w:bCs/>
                <w:sz w:val="24"/>
                <w:szCs w:val="24"/>
              </w:rPr>
              <w:t xml:space="preserve"> </w:t>
            </w:r>
            <w:r>
              <w:rPr>
                <w:sz w:val="24"/>
                <w:szCs w:val="24"/>
              </w:rPr>
              <w:t>Approved, proposed by Yvonne Brown, seconded by Karen Young.</w:t>
            </w:r>
          </w:p>
          <w:p w:rsidR="00DA217B" w:rsidRDefault="00DA217B">
            <w:pPr>
              <w:spacing w:after="0" w:line="240" w:lineRule="auto"/>
              <w:rPr>
                <w:sz w:val="24"/>
                <w:szCs w:val="24"/>
              </w:rPr>
            </w:pPr>
          </w:p>
        </w:tc>
        <w:tc>
          <w:tcPr>
            <w:tcW w:w="958" w:type="dxa"/>
            <w:shd w:val="clear" w:color="auto" w:fill="auto"/>
            <w:tcMar>
              <w:left w:w="98" w:type="dxa"/>
            </w:tcMar>
          </w:tcPr>
          <w:p w:rsidR="00DA217B" w:rsidRDefault="00DA217B">
            <w:pPr>
              <w:spacing w:after="0" w:line="240" w:lineRule="auto"/>
              <w:rPr>
                <w:sz w:val="24"/>
                <w:szCs w:val="24"/>
              </w:rPr>
            </w:pPr>
          </w:p>
        </w:tc>
      </w:tr>
      <w:tr w:rsidR="00DA217B">
        <w:tc>
          <w:tcPr>
            <w:tcW w:w="8057" w:type="dxa"/>
            <w:shd w:val="clear" w:color="auto" w:fill="auto"/>
            <w:tcMar>
              <w:left w:w="98" w:type="dxa"/>
            </w:tcMar>
          </w:tcPr>
          <w:p w:rsidR="00DA217B" w:rsidRDefault="004E5DD6">
            <w:pPr>
              <w:pStyle w:val="ListParagraph"/>
              <w:numPr>
                <w:ilvl w:val="0"/>
                <w:numId w:val="1"/>
              </w:numPr>
              <w:spacing w:after="0" w:line="240" w:lineRule="auto"/>
              <w:rPr>
                <w:b/>
                <w:bCs/>
                <w:sz w:val="24"/>
                <w:szCs w:val="24"/>
              </w:rPr>
            </w:pPr>
            <w:r>
              <w:rPr>
                <w:b/>
                <w:bCs/>
                <w:sz w:val="24"/>
                <w:szCs w:val="24"/>
              </w:rPr>
              <w:t>Matters Arising</w:t>
            </w:r>
          </w:p>
          <w:p w:rsidR="00DA217B" w:rsidRDefault="00DA217B">
            <w:pPr>
              <w:spacing w:after="0" w:line="240" w:lineRule="auto"/>
              <w:rPr>
                <w:b/>
                <w:bCs/>
                <w:sz w:val="24"/>
                <w:szCs w:val="24"/>
              </w:rPr>
            </w:pPr>
          </w:p>
          <w:p w:rsidR="00DA217B" w:rsidRDefault="004E5DD6">
            <w:pPr>
              <w:spacing w:after="0" w:line="240" w:lineRule="auto"/>
              <w:rPr>
                <w:sz w:val="24"/>
                <w:szCs w:val="24"/>
              </w:rPr>
            </w:pPr>
            <w:r>
              <w:rPr>
                <w:b/>
                <w:bCs/>
                <w:sz w:val="24"/>
                <w:szCs w:val="24"/>
              </w:rPr>
              <w:t xml:space="preserve"> </w:t>
            </w:r>
            <w:r>
              <w:rPr>
                <w:sz w:val="24"/>
                <w:szCs w:val="24"/>
              </w:rPr>
              <w:t>None.</w:t>
            </w:r>
          </w:p>
          <w:p w:rsidR="00DA217B" w:rsidRDefault="00DA217B">
            <w:pPr>
              <w:spacing w:after="0" w:line="240" w:lineRule="auto"/>
              <w:rPr>
                <w:sz w:val="24"/>
                <w:szCs w:val="24"/>
              </w:rPr>
            </w:pPr>
          </w:p>
        </w:tc>
        <w:tc>
          <w:tcPr>
            <w:tcW w:w="958" w:type="dxa"/>
            <w:shd w:val="clear" w:color="auto" w:fill="auto"/>
            <w:tcMar>
              <w:left w:w="98" w:type="dxa"/>
            </w:tcMar>
          </w:tcPr>
          <w:p w:rsidR="00DA217B" w:rsidRDefault="00DA217B">
            <w:pPr>
              <w:spacing w:after="0" w:line="240" w:lineRule="auto"/>
              <w:rPr>
                <w:sz w:val="24"/>
                <w:szCs w:val="24"/>
              </w:rPr>
            </w:pPr>
          </w:p>
        </w:tc>
      </w:tr>
      <w:tr w:rsidR="00DA217B">
        <w:tc>
          <w:tcPr>
            <w:tcW w:w="8057" w:type="dxa"/>
            <w:shd w:val="clear" w:color="auto" w:fill="auto"/>
            <w:tcMar>
              <w:left w:w="98" w:type="dxa"/>
            </w:tcMar>
          </w:tcPr>
          <w:p w:rsidR="00DA217B" w:rsidRDefault="004E5DD6">
            <w:pPr>
              <w:pStyle w:val="ListParagraph"/>
              <w:numPr>
                <w:ilvl w:val="0"/>
                <w:numId w:val="1"/>
              </w:numPr>
              <w:spacing w:after="0" w:line="240" w:lineRule="auto"/>
              <w:rPr>
                <w:b/>
                <w:bCs/>
                <w:sz w:val="24"/>
                <w:szCs w:val="24"/>
              </w:rPr>
            </w:pPr>
            <w:r>
              <w:rPr>
                <w:b/>
                <w:bCs/>
                <w:sz w:val="24"/>
                <w:szCs w:val="24"/>
              </w:rPr>
              <w:t>Police Report</w:t>
            </w:r>
          </w:p>
          <w:p w:rsidR="00DA217B" w:rsidRDefault="00DA217B">
            <w:pPr>
              <w:pStyle w:val="ListParagraph"/>
              <w:spacing w:after="0" w:line="240" w:lineRule="auto"/>
              <w:rPr>
                <w:b/>
                <w:bCs/>
                <w:sz w:val="24"/>
                <w:szCs w:val="24"/>
              </w:rPr>
            </w:pPr>
          </w:p>
          <w:p w:rsidR="00DA217B" w:rsidRDefault="004E5DD6">
            <w:pPr>
              <w:spacing w:after="0" w:line="240" w:lineRule="auto"/>
              <w:rPr>
                <w:sz w:val="24"/>
                <w:szCs w:val="24"/>
              </w:rPr>
            </w:pPr>
            <w:r>
              <w:rPr>
                <w:b/>
                <w:bCs/>
                <w:sz w:val="24"/>
                <w:szCs w:val="24"/>
              </w:rPr>
              <w:t xml:space="preserve"> </w:t>
            </w:r>
            <w:r>
              <w:rPr>
                <w:sz w:val="24"/>
                <w:szCs w:val="24"/>
              </w:rPr>
              <w:t>None received.</w:t>
            </w:r>
          </w:p>
          <w:p w:rsidR="00DA217B" w:rsidRDefault="004E5DD6">
            <w:pPr>
              <w:spacing w:after="0" w:line="240" w:lineRule="auto"/>
              <w:rPr>
                <w:b/>
                <w:bCs/>
                <w:sz w:val="24"/>
                <w:szCs w:val="24"/>
              </w:rPr>
            </w:pPr>
            <w:r>
              <w:rPr>
                <w:b/>
                <w:bCs/>
                <w:sz w:val="24"/>
                <w:szCs w:val="24"/>
              </w:rPr>
              <w:t xml:space="preserve"> </w:t>
            </w:r>
          </w:p>
        </w:tc>
        <w:tc>
          <w:tcPr>
            <w:tcW w:w="958" w:type="dxa"/>
            <w:shd w:val="clear" w:color="auto" w:fill="auto"/>
            <w:tcMar>
              <w:left w:w="98" w:type="dxa"/>
            </w:tcMar>
          </w:tcPr>
          <w:p w:rsidR="00DA217B" w:rsidRDefault="00DA217B">
            <w:pPr>
              <w:spacing w:after="0" w:line="240" w:lineRule="auto"/>
              <w:rPr>
                <w:sz w:val="24"/>
                <w:szCs w:val="24"/>
              </w:rPr>
            </w:pPr>
          </w:p>
        </w:tc>
      </w:tr>
      <w:tr w:rsidR="00DA217B">
        <w:tc>
          <w:tcPr>
            <w:tcW w:w="8057" w:type="dxa"/>
            <w:shd w:val="clear" w:color="auto" w:fill="auto"/>
            <w:tcMar>
              <w:left w:w="98" w:type="dxa"/>
            </w:tcMar>
          </w:tcPr>
          <w:p w:rsidR="00DA217B" w:rsidRDefault="004E5DD6">
            <w:pPr>
              <w:pStyle w:val="ListParagraph"/>
              <w:numPr>
                <w:ilvl w:val="0"/>
                <w:numId w:val="1"/>
              </w:numPr>
              <w:spacing w:after="0" w:line="240" w:lineRule="auto"/>
            </w:pPr>
            <w:r>
              <w:rPr>
                <w:b/>
                <w:bCs/>
                <w:sz w:val="24"/>
                <w:szCs w:val="24"/>
              </w:rPr>
              <w:t xml:space="preserve">Planning </w:t>
            </w:r>
            <w:r>
              <w:rPr>
                <w:b/>
                <w:bCs/>
                <w:sz w:val="24"/>
                <w:szCs w:val="24"/>
              </w:rPr>
              <w:t>Issues</w:t>
            </w:r>
          </w:p>
          <w:p w:rsidR="00DA217B" w:rsidRDefault="00DA217B">
            <w:pPr>
              <w:pStyle w:val="ListParagraph"/>
              <w:spacing w:after="0" w:line="240" w:lineRule="auto"/>
              <w:rPr>
                <w:b/>
                <w:bCs/>
                <w:sz w:val="24"/>
                <w:szCs w:val="24"/>
              </w:rPr>
            </w:pPr>
          </w:p>
          <w:p w:rsidR="00DA217B" w:rsidRDefault="004E5DD6">
            <w:pPr>
              <w:spacing w:after="0" w:line="240" w:lineRule="auto"/>
              <w:rPr>
                <w:sz w:val="24"/>
                <w:szCs w:val="24"/>
              </w:rPr>
            </w:pPr>
            <w:r>
              <w:rPr>
                <w:sz w:val="24"/>
                <w:szCs w:val="24"/>
              </w:rPr>
              <w:t xml:space="preserve">Planning application 19/04994/PIP was discussed and </w:t>
            </w:r>
            <w:proofErr w:type="spellStart"/>
            <w:r>
              <w:rPr>
                <w:sz w:val="24"/>
                <w:szCs w:val="24"/>
              </w:rPr>
              <w:t>Ewen</w:t>
            </w:r>
            <w:proofErr w:type="spellEnd"/>
            <w:r>
              <w:rPr>
                <w:sz w:val="24"/>
                <w:szCs w:val="24"/>
              </w:rPr>
              <w:t xml:space="preserve"> </w:t>
            </w:r>
            <w:proofErr w:type="spellStart"/>
            <w:r>
              <w:rPr>
                <w:sz w:val="24"/>
                <w:szCs w:val="24"/>
              </w:rPr>
              <w:t>MacNiven</w:t>
            </w:r>
            <w:proofErr w:type="spellEnd"/>
            <w:r>
              <w:rPr>
                <w:sz w:val="24"/>
                <w:szCs w:val="24"/>
              </w:rPr>
              <w:t xml:space="preserve">, Tina Bruce and Susan Vaughan were present to explain their position in relation to this application.  The Community Council agreed to submit comments to Highland Council regarding </w:t>
            </w:r>
            <w:r>
              <w:rPr>
                <w:sz w:val="24"/>
                <w:szCs w:val="24"/>
              </w:rPr>
              <w:t>the access road, other adjacent applications and the potential for a proliferation of similar applications in the locality.</w:t>
            </w:r>
          </w:p>
          <w:p w:rsidR="00DA217B" w:rsidRDefault="00DA217B">
            <w:pPr>
              <w:spacing w:after="0" w:line="240" w:lineRule="auto"/>
              <w:rPr>
                <w:sz w:val="24"/>
                <w:szCs w:val="24"/>
              </w:rPr>
            </w:pPr>
          </w:p>
        </w:tc>
        <w:tc>
          <w:tcPr>
            <w:tcW w:w="958" w:type="dxa"/>
            <w:shd w:val="clear" w:color="auto" w:fill="auto"/>
            <w:tcMar>
              <w:left w:w="98" w:type="dxa"/>
            </w:tcMar>
          </w:tcPr>
          <w:p w:rsidR="00DA217B" w:rsidRDefault="00DA217B">
            <w:pPr>
              <w:spacing w:after="0" w:line="240" w:lineRule="auto"/>
              <w:rPr>
                <w:sz w:val="24"/>
                <w:szCs w:val="24"/>
              </w:rPr>
            </w:pPr>
          </w:p>
        </w:tc>
      </w:tr>
      <w:tr w:rsidR="00DA217B">
        <w:tc>
          <w:tcPr>
            <w:tcW w:w="8057" w:type="dxa"/>
            <w:shd w:val="clear" w:color="auto" w:fill="auto"/>
            <w:tcMar>
              <w:left w:w="98" w:type="dxa"/>
            </w:tcMar>
          </w:tcPr>
          <w:p w:rsidR="00DA217B" w:rsidRDefault="004E5DD6">
            <w:pPr>
              <w:pStyle w:val="ListParagraph"/>
              <w:numPr>
                <w:ilvl w:val="0"/>
                <w:numId w:val="1"/>
              </w:numPr>
              <w:spacing w:after="0" w:line="240" w:lineRule="auto"/>
            </w:pPr>
            <w:r>
              <w:rPr>
                <w:b/>
                <w:bCs/>
                <w:sz w:val="24"/>
                <w:szCs w:val="24"/>
              </w:rPr>
              <w:t xml:space="preserve"> A.O.B.</w:t>
            </w:r>
          </w:p>
          <w:p w:rsidR="00DA217B" w:rsidRDefault="00DA217B">
            <w:pPr>
              <w:pStyle w:val="ListParagraph"/>
              <w:spacing w:after="0" w:line="240" w:lineRule="auto"/>
              <w:rPr>
                <w:b/>
                <w:bCs/>
                <w:sz w:val="24"/>
                <w:szCs w:val="24"/>
              </w:rPr>
            </w:pPr>
          </w:p>
          <w:p w:rsidR="00DA217B" w:rsidRDefault="004E5DD6">
            <w:pPr>
              <w:pStyle w:val="ListParagraph"/>
              <w:spacing w:after="0" w:line="240" w:lineRule="auto"/>
              <w:ind w:left="0"/>
            </w:pPr>
            <w:r>
              <w:rPr>
                <w:sz w:val="24"/>
                <w:szCs w:val="24"/>
              </w:rPr>
              <w:t xml:space="preserve">Concern was expressed regarding poor visibility on the approach to Kirkhill from </w:t>
            </w:r>
            <w:proofErr w:type="spellStart"/>
            <w:r>
              <w:rPr>
                <w:sz w:val="24"/>
                <w:szCs w:val="24"/>
              </w:rPr>
              <w:t>Inchmore</w:t>
            </w:r>
            <w:proofErr w:type="spellEnd"/>
            <w:r>
              <w:rPr>
                <w:sz w:val="24"/>
                <w:szCs w:val="24"/>
              </w:rPr>
              <w:t xml:space="preserve"> at the bridge over the </w:t>
            </w:r>
            <w:proofErr w:type="spellStart"/>
            <w:r>
              <w:rPr>
                <w:sz w:val="24"/>
                <w:szCs w:val="24"/>
              </w:rPr>
              <w:t>Moniack</w:t>
            </w:r>
            <w:proofErr w:type="spellEnd"/>
            <w:r>
              <w:rPr>
                <w:sz w:val="24"/>
                <w:szCs w:val="24"/>
              </w:rPr>
              <w:t xml:space="preserve"> Burn and the potential to encounter equestrians – it was agreed to raise this with Highland Council.  The current position regarding the Highland Council recycling centre was queried and it was agreed to seek information on the latest position.  The perfo</w:t>
            </w:r>
            <w:r>
              <w:rPr>
                <w:sz w:val="24"/>
                <w:szCs w:val="24"/>
              </w:rPr>
              <w:t xml:space="preserve">rmance of the new West Link road was queried and it was agreed to write to Highland Council to </w:t>
            </w:r>
            <w:proofErr w:type="gramStart"/>
            <w:r>
              <w:rPr>
                <w:sz w:val="24"/>
                <w:szCs w:val="24"/>
              </w:rPr>
              <w:t>seek  information</w:t>
            </w:r>
            <w:proofErr w:type="gramEnd"/>
            <w:r>
              <w:rPr>
                <w:sz w:val="24"/>
                <w:szCs w:val="24"/>
              </w:rPr>
              <w:t>.</w:t>
            </w:r>
          </w:p>
        </w:tc>
        <w:tc>
          <w:tcPr>
            <w:tcW w:w="958" w:type="dxa"/>
            <w:shd w:val="clear" w:color="auto" w:fill="auto"/>
            <w:tcMar>
              <w:left w:w="98" w:type="dxa"/>
            </w:tcMar>
          </w:tcPr>
          <w:p w:rsidR="00DA217B" w:rsidRDefault="00DA217B">
            <w:pPr>
              <w:spacing w:after="0" w:line="240" w:lineRule="auto"/>
              <w:rPr>
                <w:sz w:val="24"/>
                <w:szCs w:val="24"/>
              </w:rPr>
            </w:pPr>
          </w:p>
        </w:tc>
      </w:tr>
      <w:tr w:rsidR="00DA217B">
        <w:tc>
          <w:tcPr>
            <w:tcW w:w="8057" w:type="dxa"/>
            <w:tcBorders>
              <w:top w:val="nil"/>
            </w:tcBorders>
            <w:shd w:val="clear" w:color="auto" w:fill="auto"/>
            <w:tcMar>
              <w:left w:w="98" w:type="dxa"/>
            </w:tcMar>
          </w:tcPr>
          <w:p w:rsidR="00DA217B" w:rsidRDefault="004E5DD6">
            <w:pPr>
              <w:pStyle w:val="ListParagraph"/>
              <w:numPr>
                <w:ilvl w:val="0"/>
                <w:numId w:val="1"/>
              </w:numPr>
              <w:spacing w:after="0" w:line="240" w:lineRule="auto"/>
            </w:pPr>
            <w:r>
              <w:rPr>
                <w:b/>
                <w:bCs/>
                <w:sz w:val="24"/>
                <w:szCs w:val="24"/>
              </w:rPr>
              <w:t>Next Meetings</w:t>
            </w:r>
          </w:p>
          <w:p w:rsidR="00DA217B" w:rsidRDefault="00DA217B">
            <w:pPr>
              <w:spacing w:after="0" w:line="240" w:lineRule="auto"/>
              <w:rPr>
                <w:b/>
                <w:bCs/>
                <w:sz w:val="24"/>
                <w:szCs w:val="24"/>
              </w:rPr>
            </w:pPr>
          </w:p>
          <w:p w:rsidR="00DA217B" w:rsidRDefault="004E5DD6">
            <w:pPr>
              <w:spacing w:after="0" w:line="240" w:lineRule="auto"/>
              <w:rPr>
                <w:sz w:val="24"/>
                <w:szCs w:val="24"/>
              </w:rPr>
            </w:pPr>
            <w:r>
              <w:rPr>
                <w:b/>
                <w:bCs/>
                <w:sz w:val="24"/>
                <w:szCs w:val="24"/>
              </w:rPr>
              <w:t xml:space="preserve">  </w:t>
            </w:r>
            <w:r>
              <w:rPr>
                <w:sz w:val="24"/>
                <w:szCs w:val="24"/>
              </w:rPr>
              <w:t xml:space="preserve">10 March, 5 May, 23 June, 25 August, 6 October, </w:t>
            </w:r>
            <w:proofErr w:type="gramStart"/>
            <w:r>
              <w:rPr>
                <w:sz w:val="24"/>
                <w:szCs w:val="24"/>
              </w:rPr>
              <w:t>24</w:t>
            </w:r>
            <w:proofErr w:type="gramEnd"/>
            <w:r>
              <w:rPr>
                <w:sz w:val="24"/>
                <w:szCs w:val="24"/>
              </w:rPr>
              <w:t xml:space="preserve"> November 2020.  </w:t>
            </w:r>
          </w:p>
        </w:tc>
        <w:tc>
          <w:tcPr>
            <w:tcW w:w="958" w:type="dxa"/>
            <w:tcBorders>
              <w:top w:val="nil"/>
            </w:tcBorders>
            <w:shd w:val="clear" w:color="auto" w:fill="auto"/>
            <w:tcMar>
              <w:left w:w="98" w:type="dxa"/>
            </w:tcMar>
          </w:tcPr>
          <w:p w:rsidR="00DA217B" w:rsidRDefault="00DA217B">
            <w:pPr>
              <w:spacing w:after="0" w:line="240" w:lineRule="auto"/>
              <w:rPr>
                <w:sz w:val="24"/>
                <w:szCs w:val="24"/>
              </w:rPr>
            </w:pPr>
          </w:p>
        </w:tc>
      </w:tr>
    </w:tbl>
    <w:p w:rsidR="00DA217B" w:rsidRDefault="00DA217B"/>
    <w:sectPr w:rsidR="00DA217B">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511C"/>
    <w:multiLevelType w:val="multilevel"/>
    <w:tmpl w:val="B6429B28"/>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0C870DC"/>
    <w:multiLevelType w:val="multilevel"/>
    <w:tmpl w:val="EACC1B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7B"/>
    <w:rsid w:val="004E5DD6"/>
    <w:rsid w:val="00DA217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sz w:val="24"/>
    </w:rPr>
  </w:style>
  <w:style w:type="paragraph" w:customStyle="1" w:styleId="Heading">
    <w:name w:val="Heading"/>
    <w:basedOn w:val="Normal"/>
    <w:next w:val="TextBody"/>
    <w:qFormat/>
    <w:pPr>
      <w:keepNext/>
      <w:spacing w:before="240" w:after="120"/>
    </w:pPr>
    <w:rPr>
      <w:rFonts w:ascii="Liberation Sans" w:eastAsia="DejaVu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B782D"/>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5B7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sz w:val="24"/>
    </w:rPr>
  </w:style>
  <w:style w:type="paragraph" w:customStyle="1" w:styleId="Heading">
    <w:name w:val="Heading"/>
    <w:basedOn w:val="Normal"/>
    <w:next w:val="TextBody"/>
    <w:qFormat/>
    <w:pPr>
      <w:keepNext/>
      <w:spacing w:before="240" w:after="120"/>
    </w:pPr>
    <w:rPr>
      <w:rFonts w:ascii="Liberation Sans" w:eastAsia="DejaVu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B782D"/>
    <w:pPr>
      <w:ind w:left="720"/>
      <w:contextualSpacing/>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39"/>
    <w:rsid w:val="005B78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kemp</dc:creator>
  <cp:lastModifiedBy>Hogg</cp:lastModifiedBy>
  <cp:revision>2</cp:revision>
  <dcterms:created xsi:type="dcterms:W3CDTF">2020-05-18T09:20:00Z</dcterms:created>
  <dcterms:modified xsi:type="dcterms:W3CDTF">2020-05-18T09:20:00Z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