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t>Kirkhill &amp; Bunchrew Community Council</w:t>
      </w:r>
    </w:p>
    <w:p>
      <w:pPr>
        <w:pStyle w:val="Normal"/>
        <w:rPr>
          <w:b/>
          <w:b/>
          <w:sz w:val="24"/>
          <w:szCs w:val="24"/>
        </w:rPr>
      </w:pPr>
      <w:r>
        <w:rPr>
          <w:b/>
          <w:sz w:val="24"/>
          <w:szCs w:val="24"/>
        </w:rPr>
        <w:t>Minutes of meeting held in the Old North Inn on Tuesday 23 August 2016.</w:t>
      </w:r>
    </w:p>
    <w:p>
      <w:pPr>
        <w:pStyle w:val="Normal"/>
        <w:rPr>
          <w:sz w:val="24"/>
          <w:szCs w:val="24"/>
        </w:rPr>
      </w:pPr>
      <w:r>
        <w:rPr>
          <w:b/>
          <w:sz w:val="24"/>
          <w:szCs w:val="24"/>
        </w:rPr>
        <w:t>Chairperson:</w:t>
      </w:r>
      <w:r>
        <w:rPr>
          <w:sz w:val="24"/>
          <w:szCs w:val="24"/>
        </w:rPr>
        <w:t xml:space="preserve">  Cameron Kemp</w:t>
      </w:r>
    </w:p>
    <w:p>
      <w:pPr>
        <w:pStyle w:val="Normal"/>
        <w:rPr>
          <w:sz w:val="24"/>
          <w:szCs w:val="24"/>
        </w:rPr>
      </w:pPr>
      <w:r>
        <w:rPr>
          <w:b/>
          <w:sz w:val="24"/>
          <w:szCs w:val="24"/>
        </w:rPr>
        <w:t>Present:</w:t>
      </w:r>
      <w:r>
        <w:rPr>
          <w:sz w:val="24"/>
          <w:szCs w:val="24"/>
        </w:rPr>
        <w:t xml:space="preserve"> Fred Geddes, Karen Young, Judith Rumbold, Helen Carmichael, Jean Davis, Margaret Davidson.</w:t>
      </w:r>
    </w:p>
    <w:p>
      <w:pPr>
        <w:pStyle w:val="Normal"/>
        <w:rPr>
          <w:sz w:val="24"/>
          <w:szCs w:val="24"/>
        </w:rPr>
      </w:pPr>
      <w:r>
        <w:rPr>
          <w:sz w:val="24"/>
          <w:szCs w:val="24"/>
        </w:rPr>
        <w:t>PC MacIver attended for part of meeting.</w:t>
      </w:r>
    </w:p>
    <w:p>
      <w:pPr>
        <w:pStyle w:val="Normal"/>
        <w:rPr>
          <w:sz w:val="24"/>
          <w:szCs w:val="24"/>
        </w:rPr>
      </w:pPr>
      <w:r>
        <w:rPr>
          <w:sz w:val="24"/>
          <w:szCs w:val="24"/>
        </w:rPr>
        <w:t xml:space="preserve">1). </w:t>
      </w:r>
      <w:r>
        <w:rPr>
          <w:b/>
          <w:sz w:val="24"/>
          <w:szCs w:val="24"/>
        </w:rPr>
        <w:t>Apologies –</w:t>
      </w:r>
      <w:r>
        <w:rPr>
          <w:sz w:val="24"/>
          <w:szCs w:val="24"/>
        </w:rPr>
        <w:t xml:space="preserve"> Chris Heaton-Armstrong, Emma Knox.</w:t>
      </w:r>
    </w:p>
    <w:p>
      <w:pPr>
        <w:pStyle w:val="Normal"/>
        <w:rPr>
          <w:sz w:val="24"/>
          <w:szCs w:val="24"/>
        </w:rPr>
      </w:pPr>
      <w:r>
        <w:rPr>
          <w:sz w:val="24"/>
          <w:szCs w:val="24"/>
        </w:rPr>
        <w:t xml:space="preserve">2). </w:t>
      </w:r>
      <w:r>
        <w:rPr>
          <w:b/>
          <w:sz w:val="24"/>
          <w:szCs w:val="24"/>
        </w:rPr>
        <w:t>Minutes of meeting Tuesday 28</w:t>
      </w:r>
      <w:r>
        <w:rPr>
          <w:b/>
          <w:sz w:val="24"/>
          <w:szCs w:val="24"/>
          <w:vertAlign w:val="superscript"/>
        </w:rPr>
        <w:t>th</w:t>
      </w:r>
      <w:r>
        <w:rPr>
          <w:b/>
          <w:sz w:val="24"/>
          <w:szCs w:val="24"/>
        </w:rPr>
        <w:t xml:space="preserve"> June 2016</w:t>
      </w:r>
      <w:r>
        <w:rPr>
          <w:sz w:val="24"/>
          <w:szCs w:val="24"/>
        </w:rPr>
        <w:t xml:space="preserve"> – </w:t>
      </w:r>
    </w:p>
    <w:p>
      <w:pPr>
        <w:pStyle w:val="Normal"/>
        <w:rPr>
          <w:sz w:val="24"/>
          <w:szCs w:val="24"/>
        </w:rPr>
      </w:pPr>
      <w:r>
        <w:rPr>
          <w:sz w:val="24"/>
          <w:szCs w:val="24"/>
        </w:rPr>
        <w:t>The minutes were agreed as a true record.  Proposer Judith Rumbold and Seconder Fred Geddes.</w:t>
      </w:r>
    </w:p>
    <w:p>
      <w:pPr>
        <w:pStyle w:val="Normal"/>
        <w:rPr>
          <w:sz w:val="24"/>
          <w:szCs w:val="24"/>
        </w:rPr>
      </w:pPr>
      <w:r>
        <w:rPr>
          <w:sz w:val="24"/>
          <w:szCs w:val="24"/>
        </w:rPr>
        <w:t xml:space="preserve">3).  </w:t>
      </w:r>
      <w:r>
        <w:rPr>
          <w:b/>
          <w:sz w:val="24"/>
          <w:szCs w:val="24"/>
        </w:rPr>
        <w:t>Matters Arising</w:t>
      </w:r>
      <w:r>
        <w:rPr>
          <w:sz w:val="24"/>
          <w:szCs w:val="24"/>
        </w:rPr>
        <w:t xml:space="preserve"> – Jim Ogilvie had afternoon tea at the Inverness Town House arranged by Provost Helen Carmichael on 10 August in recognition of his long and dedicated service as Secretary to the Community Council.  Jim was accompanied by his god daughter.   Judith, Karen and Cameron also attended.  This all went very well and was enjoyed by those attending including the guided tour of the Town House.</w:t>
      </w:r>
    </w:p>
    <w:p>
      <w:pPr>
        <w:pStyle w:val="Normal"/>
        <w:rPr>
          <w:sz w:val="24"/>
          <w:szCs w:val="24"/>
        </w:rPr>
      </w:pPr>
      <w:r>
        <w:rPr>
          <w:sz w:val="24"/>
          <w:szCs w:val="24"/>
        </w:rPr>
        <w:t xml:space="preserve">4). </w:t>
      </w:r>
      <w:r>
        <w:rPr>
          <w:b/>
          <w:sz w:val="24"/>
          <w:szCs w:val="24"/>
        </w:rPr>
        <w:t xml:space="preserve">Police Report –  </w:t>
      </w:r>
      <w:r>
        <w:rPr>
          <w:sz w:val="24"/>
          <w:szCs w:val="24"/>
        </w:rPr>
        <w:t>The following is the report from Police Scotland:</w:t>
      </w:r>
    </w:p>
    <w:p>
      <w:pPr>
        <w:pStyle w:val="Normal"/>
        <w:rPr>
          <w:rFonts w:ascii="Arial" w:hAnsi="Arial" w:cs="Arial"/>
          <w:b/>
          <w:b/>
          <w:bCs/>
          <w:u w:val="single"/>
        </w:rPr>
      </w:pPr>
      <w:r>
        <w:rPr>
          <w:rFonts w:cs="Arial" w:ascii="Arial" w:hAnsi="Arial"/>
          <w:b/>
          <w:bCs/>
          <w:u w:val="single"/>
        </w:rPr>
        <w:t>COMMUNITY ENGAGEMENT FORM</w:t>
      </w:r>
    </w:p>
    <w:p>
      <w:pPr>
        <w:pStyle w:val="Normal"/>
        <w:rPr>
          <w:rFonts w:ascii="Arial" w:hAnsi="Arial" w:cs="Arial"/>
        </w:rPr>
      </w:pPr>
      <w:r>
        <w:rPr>
          <w:rFonts w:cs="Arial" w:ascii="Arial" w:hAnsi="Arial"/>
        </w:rPr>
      </w:r>
    </w:p>
    <w:tbl>
      <w:tblPr>
        <w:tblW w:w="92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0" w:val="01e0" w:noHBand="0" w:lastColumn="1" w:firstColumn="1" w:lastRow="1" w:firstRow="1"/>
      </w:tblPr>
      <w:tblGrid>
        <w:gridCol w:w="2298"/>
        <w:gridCol w:w="2322"/>
        <w:gridCol w:w="2439"/>
        <w:gridCol w:w="2182"/>
      </w:tblGrid>
      <w:tr>
        <w:trPr/>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szCs w:val="24"/>
              </w:rPr>
            </w:pPr>
            <w:r>
              <w:rPr>
                <w:rFonts w:eastAsia="Times New Roman" w:cs="Arial" w:ascii="Arial" w:hAnsi="Arial"/>
                <w:szCs w:val="24"/>
              </w:rPr>
              <w:t>Command Area</w:t>
            </w:r>
          </w:p>
          <w:p>
            <w:pPr>
              <w:pStyle w:val="Normal"/>
              <w:rPr>
                <w:rFonts w:ascii="Arial" w:hAnsi="Arial" w:eastAsia="Times New Roman" w:cs="Arial"/>
                <w:sz w:val="24"/>
                <w:szCs w:val="24"/>
              </w:rPr>
            </w:pPr>
            <w:r>
              <w:rPr>
                <w:rFonts w:eastAsia="Times New Roman" w:cs="Arial" w:ascii="Arial" w:hAnsi="Arial"/>
                <w:sz w:val="24"/>
                <w:szCs w:val="24"/>
              </w:rPr>
            </w:r>
          </w:p>
        </w:tc>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szCs w:val="24"/>
              </w:rPr>
            </w:pPr>
            <w:r>
              <w:rPr>
                <w:rFonts w:eastAsia="Times New Roman" w:cs="Arial" w:ascii="Arial" w:hAnsi="Arial"/>
                <w:szCs w:val="24"/>
              </w:rPr>
              <w:t>Inverness</w:t>
            </w:r>
          </w:p>
        </w:tc>
        <w:tc>
          <w:tcPr>
            <w:tcW w:w="2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szCs w:val="24"/>
              </w:rPr>
            </w:pPr>
            <w:r>
              <w:rPr>
                <w:rFonts w:eastAsia="Times New Roman" w:cs="Arial" w:ascii="Arial" w:hAnsi="Arial"/>
                <w:szCs w:val="24"/>
              </w:rPr>
              <w:t>Community Group</w:t>
            </w:r>
          </w:p>
        </w:tc>
        <w:tc>
          <w:tcPr>
            <w:tcW w:w="2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szCs w:val="24"/>
              </w:rPr>
            </w:pPr>
            <w:r>
              <w:rPr>
                <w:rFonts w:eastAsia="Times New Roman" w:cs="Arial" w:ascii="Arial" w:hAnsi="Arial"/>
                <w:szCs w:val="24"/>
              </w:rPr>
              <w:t>Kirkhill and Bunchrew</w:t>
            </w:r>
          </w:p>
        </w:tc>
      </w:tr>
      <w:tr>
        <w:trPr/>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szCs w:val="24"/>
              </w:rPr>
            </w:pPr>
            <w:r>
              <w:rPr>
                <w:rFonts w:eastAsia="Times New Roman" w:cs="Arial" w:ascii="Arial" w:hAnsi="Arial"/>
                <w:szCs w:val="24"/>
              </w:rPr>
              <w:t>Station</w:t>
            </w:r>
          </w:p>
          <w:p>
            <w:pPr>
              <w:pStyle w:val="Normal"/>
              <w:rPr>
                <w:rFonts w:ascii="Arial" w:hAnsi="Arial" w:eastAsia="Times New Roman" w:cs="Arial"/>
                <w:sz w:val="24"/>
                <w:szCs w:val="24"/>
              </w:rPr>
            </w:pPr>
            <w:r>
              <w:rPr>
                <w:rFonts w:eastAsia="Times New Roman" w:cs="Arial" w:ascii="Arial" w:hAnsi="Arial"/>
                <w:sz w:val="24"/>
                <w:szCs w:val="24"/>
              </w:rPr>
            </w:r>
          </w:p>
        </w:tc>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szCs w:val="24"/>
              </w:rPr>
            </w:pPr>
            <w:r>
              <w:rPr>
                <w:rFonts w:eastAsia="Times New Roman" w:cs="Arial" w:ascii="Arial" w:hAnsi="Arial"/>
                <w:szCs w:val="24"/>
              </w:rPr>
              <w:t>Beauly</w:t>
            </w:r>
          </w:p>
        </w:tc>
        <w:tc>
          <w:tcPr>
            <w:tcW w:w="2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szCs w:val="24"/>
              </w:rPr>
            </w:pPr>
            <w:r>
              <w:rPr>
                <w:rFonts w:eastAsia="Times New Roman" w:cs="Arial" w:ascii="Arial" w:hAnsi="Arial"/>
                <w:szCs w:val="24"/>
              </w:rPr>
              <w:t xml:space="preserve">Officer </w:t>
            </w:r>
          </w:p>
        </w:tc>
        <w:tc>
          <w:tcPr>
            <w:tcW w:w="2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szCs w:val="24"/>
              </w:rPr>
            </w:pPr>
            <w:r>
              <w:rPr>
                <w:rFonts w:eastAsia="Times New Roman" w:cs="Arial" w:ascii="Arial" w:hAnsi="Arial"/>
                <w:szCs w:val="24"/>
              </w:rPr>
              <w:t>PC 746 Macdonald</w:t>
            </w:r>
          </w:p>
        </w:tc>
      </w:tr>
      <w:tr>
        <w:trPr/>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szCs w:val="24"/>
              </w:rPr>
            </w:pPr>
            <w:r>
              <w:rPr>
                <w:rFonts w:eastAsia="Times New Roman" w:cs="Arial" w:ascii="Arial" w:hAnsi="Arial"/>
                <w:szCs w:val="24"/>
              </w:rPr>
              <w:t>Date of Meeting</w:t>
            </w:r>
          </w:p>
          <w:p>
            <w:pPr>
              <w:pStyle w:val="Normal"/>
              <w:rPr>
                <w:rFonts w:ascii="Arial" w:hAnsi="Arial" w:eastAsia="Times New Roman" w:cs="Arial"/>
                <w:sz w:val="24"/>
                <w:szCs w:val="24"/>
              </w:rPr>
            </w:pPr>
            <w:r>
              <w:rPr>
                <w:rFonts w:eastAsia="Times New Roman" w:cs="Arial" w:ascii="Arial" w:hAnsi="Arial"/>
                <w:sz w:val="24"/>
                <w:szCs w:val="24"/>
              </w:rPr>
            </w:r>
          </w:p>
        </w:tc>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szCs w:val="24"/>
              </w:rPr>
            </w:pPr>
            <w:r>
              <w:rPr>
                <w:rFonts w:eastAsia="Times New Roman" w:cs="Arial" w:ascii="Arial" w:hAnsi="Arial"/>
                <w:szCs w:val="24"/>
              </w:rPr>
              <w:t>23/08//2016</w:t>
            </w:r>
          </w:p>
        </w:tc>
        <w:tc>
          <w:tcPr>
            <w:tcW w:w="2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szCs w:val="24"/>
              </w:rPr>
            </w:pPr>
            <w:r>
              <w:rPr>
                <w:rFonts w:eastAsia="Times New Roman" w:cs="Arial" w:ascii="Arial" w:hAnsi="Arial"/>
                <w:szCs w:val="24"/>
              </w:rPr>
              <w:t xml:space="preserve">Location </w:t>
            </w:r>
          </w:p>
        </w:tc>
        <w:tc>
          <w:tcPr>
            <w:tcW w:w="2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szCs w:val="24"/>
              </w:rPr>
            </w:pPr>
            <w:r>
              <w:rPr>
                <w:rFonts w:eastAsia="Times New Roman" w:cs="Arial" w:ascii="Arial" w:hAnsi="Arial"/>
                <w:szCs w:val="24"/>
              </w:rPr>
              <w:t>Bog Roy Public House</w:t>
            </w:r>
          </w:p>
        </w:tc>
      </w:tr>
      <w:tr>
        <w:trPr/>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szCs w:val="24"/>
              </w:rPr>
            </w:pPr>
            <w:r>
              <w:rPr>
                <w:rFonts w:eastAsia="Times New Roman" w:cs="Arial" w:ascii="Arial" w:hAnsi="Arial"/>
                <w:szCs w:val="24"/>
              </w:rPr>
              <w:t>Meeting Attended</w:t>
            </w:r>
          </w:p>
        </w:tc>
        <w:tc>
          <w:tcPr>
            <w:tcW w:w="2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szCs w:val="24"/>
              </w:rPr>
            </w:pPr>
            <w:r>
              <w:rPr>
                <w:rFonts w:eastAsia="Times New Roman" w:cs="Arial" w:ascii="Arial" w:hAnsi="Arial"/>
                <w:szCs w:val="24"/>
              </w:rPr>
              <w:t>PC 311 MacIver</w:t>
            </w:r>
          </w:p>
        </w:tc>
        <w:tc>
          <w:tcPr>
            <w:tcW w:w="2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szCs w:val="24"/>
              </w:rPr>
            </w:pPr>
            <w:r>
              <w:rPr>
                <w:rFonts w:eastAsia="Times New Roman" w:cs="Arial" w:ascii="Arial" w:hAnsi="Arial"/>
                <w:szCs w:val="24"/>
              </w:rPr>
              <w:t>Meeting Not Attended (Contact Made)</w:t>
            </w:r>
          </w:p>
          <w:p>
            <w:pPr>
              <w:pStyle w:val="Normal"/>
              <w:rPr>
                <w:rFonts w:ascii="Arial" w:hAnsi="Arial" w:eastAsia="Times New Roman" w:cs="Arial"/>
                <w:sz w:val="24"/>
                <w:szCs w:val="24"/>
              </w:rPr>
            </w:pPr>
            <w:r>
              <w:rPr>
                <w:rFonts w:eastAsia="Times New Roman" w:cs="Arial" w:ascii="Arial" w:hAnsi="Arial"/>
                <w:sz w:val="24"/>
                <w:szCs w:val="24"/>
              </w:rPr>
            </w:r>
          </w:p>
        </w:tc>
        <w:tc>
          <w:tcPr>
            <w:tcW w:w="2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szCs w:val="24"/>
              </w:rPr>
            </w:pPr>
            <w:r>
              <w:rPr>
                <w:rFonts w:eastAsia="Times New Roman" w:cs="Arial" w:ascii="Arial" w:hAnsi="Arial"/>
                <w:szCs w:val="24"/>
              </w:rPr>
              <w:t>N/A</w:t>
            </w:r>
          </w:p>
          <w:p>
            <w:pPr>
              <w:pStyle w:val="Normal"/>
              <w:rPr>
                <w:rFonts w:ascii="Arial" w:hAnsi="Arial" w:eastAsia="Times New Roman" w:cs="Arial"/>
                <w:sz w:val="24"/>
                <w:szCs w:val="24"/>
              </w:rPr>
            </w:pPr>
            <w:r>
              <w:rPr>
                <w:rFonts w:eastAsia="Times New Roman" w:cs="Arial" w:ascii="Arial" w:hAnsi="Arial"/>
                <w:sz w:val="24"/>
                <w:szCs w:val="24"/>
              </w:rPr>
            </w:r>
          </w:p>
        </w:tc>
      </w:tr>
    </w:tbl>
    <w:p>
      <w:pPr>
        <w:pStyle w:val="Normal"/>
        <w:rPr>
          <w:rFonts w:ascii="Arial" w:hAnsi="Arial" w:cs="Arial"/>
          <w:szCs w:val="20"/>
        </w:rPr>
      </w:pPr>
      <w:r>
        <w:rPr>
          <w:rFonts w:cs="Arial" w:ascii="Arial" w:hAnsi="Arial"/>
          <w:szCs w:val="20"/>
        </w:rPr>
      </w:r>
    </w:p>
    <w:p>
      <w:pPr>
        <w:pStyle w:val="Normal"/>
        <w:rPr>
          <w:rFonts w:ascii="Arial" w:hAnsi="Arial" w:cs="Arial"/>
          <w:u w:val="single"/>
        </w:rPr>
      </w:pPr>
      <w:r>
        <w:rPr>
          <w:rFonts w:cs="Arial" w:ascii="Arial" w:hAnsi="Arial"/>
          <w:u w:val="single"/>
        </w:rPr>
      </w:r>
    </w:p>
    <w:p>
      <w:pPr>
        <w:pStyle w:val="Normal"/>
        <w:rPr>
          <w:rFonts w:ascii="Arial" w:hAnsi="Arial" w:cs="Arial"/>
          <w:u w:val="single"/>
        </w:rPr>
      </w:pPr>
      <w:r>
        <w:rPr>
          <w:rFonts w:cs="Arial" w:ascii="Arial" w:hAnsi="Arial"/>
          <w:u w:val="single"/>
        </w:rPr>
        <w:t>Meeting Preparation</w:t>
      </w:r>
    </w:p>
    <w:tbl>
      <w:tblPr>
        <w:tblW w:w="92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0" w:val="01e0" w:noHBand="0" w:lastColumn="1" w:firstColumn="1" w:lastRow="1" w:firstRow="1"/>
      </w:tblPr>
      <w:tblGrid>
        <w:gridCol w:w="2815"/>
        <w:gridCol w:w="6426"/>
      </w:tblGrid>
      <w:tr>
        <w:trPr/>
        <w:tc>
          <w:tcPr>
            <w:tcW w:w="2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rPr>
            </w:pPr>
            <w:r>
              <w:rPr>
                <w:rFonts w:eastAsia="Times New Roman" w:cs="Arial" w:ascii="Arial" w:hAnsi="Arial"/>
              </w:rPr>
              <w:t xml:space="preserve">Ward and Local Policing </w:t>
            </w:r>
          </w:p>
          <w:p>
            <w:pPr>
              <w:pStyle w:val="Normal"/>
              <w:rPr>
                <w:rFonts w:ascii="Arial" w:hAnsi="Arial" w:eastAsia="Times New Roman" w:cs="Arial"/>
                <w:sz w:val="24"/>
              </w:rPr>
            </w:pPr>
            <w:r>
              <w:rPr>
                <w:rFonts w:eastAsia="Times New Roman" w:cs="Arial" w:ascii="Arial" w:hAnsi="Arial"/>
              </w:rPr>
              <w:t xml:space="preserve">Plan Priorities.  </w:t>
            </w:r>
          </w:p>
        </w:tc>
        <w:tc>
          <w:tcPr>
            <w:tcW w:w="6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rPr>
            </w:pPr>
            <w:r>
              <w:rPr>
                <w:rFonts w:eastAsia="Times New Roman" w:cs="Arial" w:ascii="Arial" w:hAnsi="Arial"/>
              </w:rPr>
              <w:t>Activities conducted over the reporting period to support those priorities.</w:t>
            </w:r>
          </w:p>
        </w:tc>
      </w:tr>
      <w:tr>
        <w:trPr>
          <w:trHeight w:val="4104" w:hRule="atLeast"/>
        </w:trPr>
        <w:tc>
          <w:tcPr>
            <w:tcW w:w="2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spacing w:lineRule="atLeast" w:line="334" w:beforeAutospacing="1" w:afterAutospacing="1"/>
              <w:rPr>
                <w:rFonts w:ascii="Helvetica" w:hAnsi="Helvetica" w:eastAsia="Times New Roman"/>
                <w:color w:val="222222"/>
                <w:sz w:val="19"/>
                <w:szCs w:val="19"/>
                <w:lang w:val="en" w:eastAsia="en-GB"/>
              </w:rPr>
            </w:pPr>
            <w:r>
              <w:rPr>
                <w:rFonts w:eastAsia="Times New Roman" w:ascii="Helvetica" w:hAnsi="Helvetica"/>
                <w:color w:val="222222"/>
                <w:sz w:val="19"/>
                <w:szCs w:val="19"/>
                <w:lang w:val="en" w:eastAsia="en-GB"/>
              </w:rPr>
              <w:t xml:space="preserve">Road Safety </w:t>
            </w:r>
          </w:p>
          <w:p>
            <w:pPr>
              <w:pStyle w:val="Normal"/>
              <w:spacing w:lineRule="atLeast" w:line="334" w:beforeAutospacing="1" w:afterAutospacing="1"/>
              <w:ind w:left="360" w:hanging="0"/>
              <w:rPr>
                <w:rFonts w:ascii="Helvetica" w:hAnsi="Helvetica" w:eastAsia="Times New Roman"/>
                <w:color w:val="222222"/>
                <w:sz w:val="19"/>
                <w:szCs w:val="19"/>
                <w:lang w:val="en" w:eastAsia="en-GB"/>
              </w:rPr>
            </w:pPr>
            <w:r>
              <w:rPr>
                <w:rFonts w:eastAsia="Times New Roman" w:ascii="Helvetica" w:hAnsi="Helvetica"/>
                <w:color w:val="222222"/>
                <w:sz w:val="19"/>
                <w:szCs w:val="19"/>
                <w:lang w:val="en" w:eastAsia="en-GB"/>
              </w:rPr>
            </w:r>
          </w:p>
          <w:p>
            <w:pPr>
              <w:pStyle w:val="Normal"/>
              <w:spacing w:lineRule="atLeast" w:line="334" w:beforeAutospacing="1" w:afterAutospacing="1"/>
              <w:ind w:left="360" w:hanging="0"/>
              <w:rPr>
                <w:rFonts w:ascii="Helvetica" w:hAnsi="Helvetica" w:eastAsia="Times New Roman"/>
                <w:color w:val="222222"/>
                <w:sz w:val="19"/>
                <w:szCs w:val="19"/>
                <w:lang w:val="en" w:eastAsia="en-GB"/>
              </w:rPr>
            </w:pPr>
            <w:r>
              <w:rPr>
                <w:rFonts w:eastAsia="Times New Roman" w:ascii="Helvetica" w:hAnsi="Helvetica"/>
                <w:color w:val="222222"/>
                <w:sz w:val="19"/>
                <w:szCs w:val="19"/>
                <w:lang w:val="en" w:eastAsia="en-GB"/>
              </w:rPr>
            </w:r>
          </w:p>
          <w:p>
            <w:pPr>
              <w:pStyle w:val="Normal"/>
              <w:spacing w:lineRule="atLeast" w:line="334" w:beforeAutospacing="1" w:afterAutospacing="1"/>
              <w:ind w:left="360" w:hanging="0"/>
              <w:rPr>
                <w:rFonts w:ascii="Helvetica" w:hAnsi="Helvetica" w:eastAsia="Times New Roman"/>
                <w:color w:val="222222"/>
                <w:sz w:val="19"/>
                <w:szCs w:val="19"/>
                <w:lang w:val="en" w:eastAsia="en-GB"/>
              </w:rPr>
            </w:pPr>
            <w:r>
              <w:rPr>
                <w:rFonts w:eastAsia="Times New Roman" w:ascii="Helvetica" w:hAnsi="Helvetica"/>
                <w:color w:val="222222"/>
                <w:sz w:val="19"/>
                <w:szCs w:val="19"/>
                <w:lang w:val="en" w:eastAsia="en-GB"/>
              </w:rPr>
              <w:t>2.  Public Protection</w:t>
            </w:r>
          </w:p>
          <w:p>
            <w:pPr>
              <w:pStyle w:val="Normal"/>
              <w:spacing w:lineRule="atLeast" w:line="334" w:beforeAutospacing="1" w:afterAutospacing="1"/>
              <w:ind w:left="360" w:hanging="0"/>
              <w:rPr>
                <w:rFonts w:ascii="Helvetica" w:hAnsi="Helvetica" w:eastAsia="Times New Roman"/>
                <w:color w:val="222222"/>
                <w:sz w:val="19"/>
                <w:szCs w:val="19"/>
                <w:lang w:val="en" w:eastAsia="en-GB"/>
              </w:rPr>
            </w:pPr>
            <w:r>
              <w:rPr>
                <w:rFonts w:eastAsia="Times New Roman" w:ascii="Helvetica" w:hAnsi="Helvetica"/>
                <w:color w:val="222222"/>
                <w:sz w:val="19"/>
                <w:szCs w:val="19"/>
                <w:lang w:val="en" w:eastAsia="en-GB"/>
              </w:rPr>
            </w:r>
          </w:p>
          <w:p>
            <w:pPr>
              <w:pStyle w:val="Normal"/>
              <w:spacing w:lineRule="atLeast" w:line="334" w:beforeAutospacing="1" w:afterAutospacing="1"/>
              <w:ind w:left="360" w:hanging="0"/>
              <w:rPr>
                <w:rFonts w:ascii="Helvetica" w:hAnsi="Helvetica" w:eastAsia="Times New Roman"/>
                <w:color w:val="222222"/>
                <w:sz w:val="19"/>
                <w:szCs w:val="19"/>
                <w:lang w:val="en" w:eastAsia="en-GB"/>
              </w:rPr>
            </w:pPr>
            <w:r>
              <w:rPr>
                <w:rFonts w:eastAsia="Times New Roman" w:ascii="Helvetica" w:hAnsi="Helvetica"/>
                <w:color w:val="222222"/>
                <w:sz w:val="19"/>
                <w:szCs w:val="19"/>
                <w:lang w:val="en" w:eastAsia="en-GB"/>
              </w:rPr>
              <w:t xml:space="preserve">3.   Alcohol / Antisocial Behavior </w:t>
            </w:r>
          </w:p>
          <w:p>
            <w:pPr>
              <w:pStyle w:val="Normal"/>
              <w:rPr>
                <w:rFonts w:ascii="Helvetica" w:hAnsi="Helvetica" w:eastAsia="Times New Roman"/>
                <w:color w:val="222222"/>
                <w:sz w:val="19"/>
                <w:szCs w:val="19"/>
                <w:lang w:val="en" w:eastAsia="en-GB"/>
              </w:rPr>
            </w:pPr>
            <w:r>
              <w:rPr>
                <w:rFonts w:eastAsia="Times New Roman" w:ascii="Helvetica" w:hAnsi="Helvetica"/>
                <w:color w:val="222222"/>
                <w:sz w:val="19"/>
                <w:szCs w:val="19"/>
                <w:lang w:val="en" w:eastAsia="en-GB"/>
              </w:rPr>
              <w:t xml:space="preserve">   </w:t>
            </w:r>
          </w:p>
          <w:p>
            <w:pPr>
              <w:pStyle w:val="Normal"/>
              <w:rPr>
                <w:rFonts w:ascii="Helvetica" w:hAnsi="Helvetica" w:eastAsia="Times New Roman"/>
                <w:color w:val="222222"/>
                <w:sz w:val="19"/>
                <w:szCs w:val="19"/>
                <w:lang w:val="en" w:eastAsia="en-GB"/>
              </w:rPr>
            </w:pPr>
            <w:r>
              <w:rPr>
                <w:rFonts w:eastAsia="Times New Roman" w:ascii="Helvetica" w:hAnsi="Helvetica"/>
                <w:color w:val="222222"/>
                <w:sz w:val="19"/>
                <w:szCs w:val="19"/>
                <w:lang w:val="en" w:eastAsia="en-GB"/>
              </w:rPr>
              <w:t xml:space="preserve"> </w:t>
            </w:r>
          </w:p>
          <w:p>
            <w:pPr>
              <w:pStyle w:val="Normal"/>
              <w:rPr>
                <w:rFonts w:ascii="Arial" w:hAnsi="Arial" w:eastAsia="Times New Roman" w:cs="Arial"/>
                <w:sz w:val="24"/>
              </w:rPr>
            </w:pPr>
            <w:r>
              <w:rPr>
                <w:rFonts w:eastAsia="Times New Roman" w:ascii="Helvetica" w:hAnsi="Helvetica"/>
                <w:color w:val="222222"/>
                <w:sz w:val="19"/>
                <w:szCs w:val="19"/>
                <w:lang w:val="en" w:eastAsia="en-GB"/>
              </w:rPr>
              <w:t xml:space="preserve">      </w:t>
            </w:r>
            <w:r>
              <w:rPr>
                <w:rFonts w:eastAsia="Times New Roman" w:ascii="Helvetica" w:hAnsi="Helvetica"/>
                <w:color w:val="222222"/>
                <w:sz w:val="19"/>
                <w:szCs w:val="19"/>
                <w:lang w:val="en" w:eastAsia="en-GB"/>
              </w:rPr>
              <w:t>4.   Crimes of Dishonesty</w:t>
            </w:r>
          </w:p>
        </w:tc>
        <w:tc>
          <w:tcPr>
            <w:tcW w:w="6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tabs>
                <w:tab w:val="left" w:pos="318" w:leader="none"/>
              </w:tabs>
              <w:spacing w:lineRule="auto" w:line="240" w:before="0" w:after="0"/>
              <w:ind w:left="360" w:hanging="360"/>
              <w:rPr>
                <w:rFonts w:ascii="Arial" w:hAnsi="Arial" w:eastAsia="Times New Roman" w:cs="Arial"/>
              </w:rPr>
            </w:pPr>
            <w:r>
              <w:rPr>
                <w:rFonts w:eastAsia="Times New Roman" w:cs="Arial" w:ascii="Arial" w:hAnsi="Arial"/>
              </w:rPr>
              <w:t xml:space="preserve">Police have been carrying out checks on the A862 and a number of drivers have been issued with fixed penalties for Mobile Phone, seatbelt, speeding offences as well as construction and use offences.    </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 xml:space="preserve">2.  Nothing relevant to area. </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 xml:space="preserve">3. A males were apprehended following a disturbance at a house in Kirkhill. A report has been sent to the PF. </w:t>
            </w:r>
          </w:p>
          <w:p>
            <w:pPr>
              <w:pStyle w:val="Normal"/>
              <w:rPr>
                <w:rFonts w:ascii="Arial" w:hAnsi="Arial" w:eastAsia="Times New Roman" w:cs="Arial"/>
              </w:rPr>
            </w:pPr>
            <w:r>
              <w:rPr>
                <w:rFonts w:eastAsia="Times New Roman" w:cs="Arial" w:ascii="Arial" w:hAnsi="Arial"/>
              </w:rPr>
              <w:t>The owner of two dogs in Kirkhill has been issued with a Dog Control Notice</w:t>
            </w:r>
          </w:p>
          <w:p>
            <w:pPr>
              <w:pStyle w:val="Normal"/>
              <w:rPr>
                <w:rFonts w:ascii="Arial" w:hAnsi="Arial" w:eastAsia="Times New Roman" w:cs="Arial"/>
              </w:rPr>
            </w:pPr>
            <w:r>
              <w:rPr>
                <w:rFonts w:eastAsia="Times New Roman" w:cs="Arial" w:ascii="Arial" w:hAnsi="Arial"/>
              </w:rPr>
              <w:t xml:space="preserve"> </w:t>
            </w:r>
          </w:p>
          <w:p>
            <w:pPr>
              <w:pStyle w:val="Normal"/>
              <w:rPr>
                <w:rFonts w:ascii="Arial" w:hAnsi="Arial" w:eastAsia="Times New Roman" w:cs="Arial"/>
              </w:rPr>
            </w:pPr>
            <w:r>
              <w:rPr>
                <w:rFonts w:eastAsia="Times New Roman" w:cs="Arial" w:ascii="Arial" w:hAnsi="Arial"/>
              </w:rPr>
              <w:t>4. Nothing Relevant to the area</w:t>
            </w:r>
          </w:p>
          <w:p>
            <w:pPr>
              <w:pStyle w:val="Normal"/>
              <w:ind w:left="360" w:hanging="0"/>
              <w:rPr>
                <w:rFonts w:ascii="Arial" w:hAnsi="Arial" w:eastAsia="Times New Roman" w:cs="Arial"/>
              </w:rPr>
            </w:pPr>
            <w:r>
              <w:rPr>
                <w:rFonts w:eastAsia="Times New Roman" w:cs="Arial" w:ascii="Arial" w:hAnsi="Arial"/>
              </w:rPr>
            </w:r>
          </w:p>
          <w:p>
            <w:pPr>
              <w:pStyle w:val="Normal"/>
              <w:ind w:left="318" w:hanging="318"/>
              <w:rPr>
                <w:rFonts w:ascii="Arial" w:hAnsi="Arial" w:eastAsia="Times New Roman" w:cs="Arial"/>
              </w:rPr>
            </w:pPr>
            <w:r>
              <w:rPr>
                <w:rFonts w:eastAsia="Times New Roman" w:cs="Arial" w:ascii="Arial" w:hAnsi="Arial"/>
              </w:rPr>
              <w:t xml:space="preserve"> </w:t>
            </w:r>
          </w:p>
          <w:p>
            <w:pPr>
              <w:pStyle w:val="Normal"/>
              <w:rPr>
                <w:rFonts w:ascii="Arial" w:hAnsi="Arial" w:eastAsia="Times New Roman" w:cs="Arial"/>
                <w:sz w:val="24"/>
              </w:rPr>
            </w:pPr>
            <w:r>
              <w:rPr>
                <w:rFonts w:eastAsia="Times New Roman" w:cs="Arial" w:ascii="Arial" w:hAnsi="Arial"/>
              </w:rPr>
              <w:t xml:space="preserve">  </w:t>
            </w:r>
          </w:p>
        </w:tc>
      </w:tr>
      <w:tr>
        <w:trPr/>
        <w:tc>
          <w:tcPr>
            <w:tcW w:w="92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rPr>
            </w:pPr>
            <w:r>
              <w:rPr>
                <w:rFonts w:eastAsia="Times New Roman" w:cs="Arial" w:ascii="Arial" w:hAnsi="Arial"/>
              </w:rPr>
              <w:t xml:space="preserve">Update on Previously Agreed Actions – See previous OP 55/8 &amp; Relevant Reference on the Area Command Action Tracking Table </w:t>
            </w:r>
          </w:p>
        </w:tc>
      </w:tr>
      <w:tr>
        <w:trPr>
          <w:trHeight w:val="1103" w:hRule="atLeast"/>
        </w:trPr>
        <w:tc>
          <w:tcPr>
            <w:tcW w:w="92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rPr>
            </w:pPr>
            <w:r>
              <w:rPr>
                <w:rFonts w:eastAsia="Times New Roman" w:cs="Arial" w:ascii="Arial" w:hAnsi="Arial"/>
                <w:sz w:val="24"/>
              </w:rPr>
            </w:r>
          </w:p>
        </w:tc>
      </w:tr>
      <w:tr>
        <w:trPr/>
        <w:tc>
          <w:tcPr>
            <w:tcW w:w="92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rPr>
            </w:pPr>
            <w:r>
              <w:rPr>
                <w:rFonts w:eastAsia="Times New Roman" w:cs="Arial" w:ascii="Arial" w:hAnsi="Arial"/>
              </w:rPr>
              <w:t>Update on any local community safety issues / trends within the community and any assistance / information requested from the community.  Review IMPACT / intelligence etc</w:t>
            </w:r>
          </w:p>
        </w:tc>
      </w:tr>
      <w:tr>
        <w:trPr>
          <w:trHeight w:val="1583" w:hRule="atLeast"/>
        </w:trPr>
        <w:tc>
          <w:tcPr>
            <w:tcW w:w="92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eastAsia="Times New Roman" w:cs="Arial"/>
                <w:sz w:val="24"/>
              </w:rPr>
            </w:pPr>
            <w:r>
              <w:rPr>
                <w:rFonts w:eastAsia="Times New Roman" w:cs="Arial" w:ascii="Arial" w:hAnsi="Arial"/>
              </w:rPr>
              <w:t>630 incidents have been logged in the west rural section since 18/6/2016.</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sz w:val="24"/>
              </w:rPr>
            </w:pPr>
            <w:r>
              <w:rPr>
                <w:rFonts w:eastAsia="Times New Roman" w:cs="Arial" w:ascii="Arial" w:hAnsi="Arial"/>
              </w:rPr>
              <w:t xml:space="preserve">Many of these incidents relate to Belladrum music and Groove Festivals which have occurred within the beat areas.  </w:t>
            </w:r>
          </w:p>
        </w:tc>
      </w:tr>
    </w:tbl>
    <w:p>
      <w:pPr>
        <w:pStyle w:val="Normal"/>
        <w:rPr>
          <w:sz w:val="24"/>
          <w:szCs w:val="24"/>
        </w:rPr>
      </w:pPr>
      <w:r>
        <w:rPr>
          <w:sz w:val="24"/>
          <w:szCs w:val="24"/>
        </w:rPr>
      </w:r>
    </w:p>
    <w:p>
      <w:pPr>
        <w:pStyle w:val="Normal"/>
        <w:rPr>
          <w:sz w:val="24"/>
          <w:szCs w:val="24"/>
        </w:rPr>
      </w:pPr>
      <w:r>
        <w:rPr>
          <w:sz w:val="24"/>
          <w:szCs w:val="24"/>
        </w:rPr>
        <w:t>The key message at the meeting was that members of the public are encouraged to report anything suspicious by calling 101.</w:t>
      </w:r>
    </w:p>
    <w:p>
      <w:pPr>
        <w:pStyle w:val="Normal"/>
        <w:rPr>
          <w:sz w:val="24"/>
          <w:szCs w:val="24"/>
        </w:rPr>
      </w:pPr>
      <w:r>
        <w:rPr>
          <w:sz w:val="24"/>
          <w:szCs w:val="24"/>
        </w:rPr>
        <w:t xml:space="preserve">5). </w:t>
      </w:r>
      <w:r>
        <w:rPr>
          <w:b/>
          <w:sz w:val="24"/>
          <w:szCs w:val="24"/>
        </w:rPr>
        <w:t xml:space="preserve">Planning Issues – </w:t>
      </w:r>
      <w:r>
        <w:rPr>
          <w:sz w:val="24"/>
          <w:szCs w:val="24"/>
        </w:rPr>
        <w:t>There has been an application for forestry buildings at the sawmill site at Newtonhill.</w:t>
      </w:r>
    </w:p>
    <w:p>
      <w:pPr>
        <w:pStyle w:val="Normal"/>
        <w:rPr>
          <w:sz w:val="24"/>
          <w:szCs w:val="24"/>
        </w:rPr>
      </w:pPr>
      <w:r>
        <w:rPr>
          <w:sz w:val="24"/>
          <w:szCs w:val="24"/>
        </w:rPr>
        <w:t xml:space="preserve">6). </w:t>
      </w:r>
      <w:r>
        <w:rPr>
          <w:b/>
          <w:sz w:val="24"/>
          <w:szCs w:val="24"/>
        </w:rPr>
        <w:t xml:space="preserve">AOB – </w:t>
      </w:r>
      <w:r>
        <w:rPr>
          <w:sz w:val="24"/>
          <w:szCs w:val="24"/>
        </w:rPr>
        <w:t>The position of Secretary remains vacant and  those interested in this vital role on the Community Council are encouraged to make themselves known.</w:t>
      </w:r>
    </w:p>
    <w:p>
      <w:pPr>
        <w:pStyle w:val="Normal"/>
        <w:rPr>
          <w:sz w:val="24"/>
          <w:szCs w:val="24"/>
        </w:rPr>
      </w:pPr>
      <w:r>
        <w:rPr>
          <w:sz w:val="24"/>
          <w:szCs w:val="24"/>
        </w:rPr>
        <w:t xml:space="preserve">The SSE Liaison Officer is to be invited to the next available CC meeting. </w:t>
      </w:r>
    </w:p>
    <w:p>
      <w:pPr>
        <w:pStyle w:val="Normal"/>
        <w:rPr>
          <w:sz w:val="24"/>
          <w:szCs w:val="24"/>
        </w:rPr>
      </w:pPr>
      <w:r>
        <w:rPr>
          <w:sz w:val="24"/>
          <w:szCs w:val="24"/>
        </w:rPr>
        <w:t>Discussion is ongoing about the provision of housing for disabled needs on land adjacent to the Inchmore playing field.</w:t>
      </w:r>
      <w:bookmarkStart w:id="0" w:name="_GoBack"/>
      <w:bookmarkEnd w:id="0"/>
      <w:r>
        <w:rPr>
          <w:sz w:val="24"/>
          <w:szCs w:val="24"/>
        </w:rPr>
        <w:t xml:space="preserve"> </w:t>
      </w:r>
    </w:p>
    <w:p>
      <w:pPr>
        <w:pStyle w:val="Normal"/>
        <w:jc w:val="both"/>
        <w:rPr>
          <w:sz w:val="24"/>
          <w:szCs w:val="24"/>
        </w:rPr>
      </w:pPr>
      <w:r>
        <w:rPr>
          <w:sz w:val="24"/>
          <w:szCs w:val="24"/>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Helvetica">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5c4949"/>
    <w:pPr>
      <w:spacing w:before="0" w:after="20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LibreOffice/4.4.7.2$Linux_x86 LibreOffice_project/40$Build-2</Application>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2016-09-26T12:08:00Z</dcterms:created>
  <dc:creator>Cameron Kemp</dc:creator>
  <dc:language>en-GB</dc:language>
  <cp:lastModifiedBy>Cameron Kemp</cp:lastModifiedBy>
  <cp:lastPrinted>2020-05-08T20:25:35Z</cp:lastPrinted>
  <dcterms:modified xsi:type="dcterms:W3CDTF">2016-09-27T19:21:00Z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